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Bookman Old Style" w:hAnsi="Bookman Old Style"/>
        </w:rPr>
        <w:t>COMPENSATION RESOURCES</w:t>
      </w: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Employment and labor laws </w:t>
      </w:r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Information and links on wages, overtime, and other laws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4" w:history="1">
        <w:r w:rsidR="00C67851">
          <w:rPr>
            <w:rFonts w:ascii="Bookman Old Style" w:hAnsi="Bookman Old Style"/>
            <w:color w:val="0000FF"/>
            <w:u w:val="single"/>
          </w:rPr>
          <w:t>http://www.sba.gov/content/employment-labor-law</w:t>
        </w:r>
      </w:hyperlink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IRS guidance on employment taxes</w:t>
      </w: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http://www.irs.gov/businesses/small/article/0,,id=172179,00.html</w:t>
      </w:r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IRS guidance on employee vs independent contractor status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5" w:history="1">
        <w:r w:rsidR="00C67851">
          <w:rPr>
            <w:rFonts w:ascii="Bookman Old Style" w:hAnsi="Bookman Old Style"/>
            <w:color w:val="0000FF"/>
            <w:u w:val="single"/>
          </w:rPr>
          <w:t>http://www.irs.gov/businesses/small/article/0,,id=99921,00.html</w:t>
        </w:r>
      </w:hyperlink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DOL guidance on health benefits laws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6" w:history="1">
        <w:r w:rsidR="00C67851">
          <w:rPr>
            <w:rFonts w:ascii="Bookman Old Style" w:hAnsi="Bookman Old Style"/>
            <w:color w:val="0000FF"/>
            <w:u w:val="single"/>
          </w:rPr>
          <w:t>http://www.dol.gov/elaws/ebsa/health/employer/R1.htm</w:t>
        </w:r>
      </w:hyperlink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Pay and salary data</w:t>
      </w:r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National pay survey data with local information links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7" w:history="1">
        <w:r w:rsidR="00C67851">
          <w:rPr>
            <w:rFonts w:ascii="Bookman Old Style" w:hAnsi="Bookman Old Style"/>
            <w:color w:val="0000FF"/>
            <w:u w:val="single"/>
          </w:rPr>
          <w:t>http://stats.bls.gov/ncs/</w:t>
        </w:r>
      </w:hyperlink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BLS Wages by Area and Occupation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8" w:history="1">
        <w:r w:rsidR="00C67851">
          <w:rPr>
            <w:rFonts w:ascii="Bookman Old Style" w:hAnsi="Bookman Old Style"/>
            <w:color w:val="0000FF"/>
            <w:u w:val="single"/>
          </w:rPr>
          <w:t>http://www.bls.gov/bls/blswage.htm</w:t>
        </w:r>
      </w:hyperlink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And specifically for Virginia: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9" w:anchor="b25-0000" w:history="1">
        <w:r w:rsidR="00C67851">
          <w:rPr>
            <w:rFonts w:ascii="Bookman Old Style" w:hAnsi="Bookman Old Style"/>
            <w:color w:val="0000FF"/>
            <w:u w:val="single"/>
          </w:rPr>
          <w:t>http://stats.bls.gov/oes/current/oes_va.htm#b25-0000</w:t>
        </w:r>
      </w:hyperlink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Labor market information 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10" w:history="1">
        <w:r w:rsidR="00C67851">
          <w:rPr>
            <w:rFonts w:ascii="Bookman Old Style" w:hAnsi="Bookman Old Style"/>
            <w:color w:val="0000FF"/>
            <w:u w:val="single"/>
          </w:rPr>
          <w:t>http://www.myskillsource.org/home/business_labor.shtml</w:t>
        </w:r>
      </w:hyperlink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Benefits</w:t>
      </w:r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MetLife’s Survey of Employee Benefits Trends</w:t>
      </w: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http://www.metlife.com/business/insights-and-tools/benefits-trends/index.</w:t>
      </w:r>
    </w:p>
    <w:p w:rsidR="00DA4369" w:rsidRDefault="00C67851">
      <w:pPr>
        <w:widowContro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html</w:t>
      </w:r>
      <w:proofErr w:type="gramEnd"/>
    </w:p>
    <w:p w:rsidR="00DA4369" w:rsidRDefault="00DA4369">
      <w:pPr>
        <w:widowControl w:val="0"/>
        <w:rPr>
          <w:rFonts w:ascii="Bookman Old Style" w:hAnsi="Bookman Old Style"/>
        </w:rPr>
      </w:pP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Kaiser Foundation Benefits Survey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11" w:history="1">
        <w:r w:rsidR="00C67851">
          <w:rPr>
            <w:rFonts w:ascii="Bookman Old Style" w:hAnsi="Bookman Old Style"/>
            <w:color w:val="0000FF"/>
            <w:u w:val="single"/>
          </w:rPr>
          <w:t>http://ehbs.kff.org/</w:t>
        </w:r>
      </w:hyperlink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A4369" w:rsidRDefault="00C67851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Training and information on insurance issues</w:t>
      </w:r>
    </w:p>
    <w:p w:rsidR="00DA4369" w:rsidRDefault="00AA5917">
      <w:pPr>
        <w:widowControl w:val="0"/>
        <w:rPr>
          <w:rFonts w:ascii="Bookman Old Style" w:hAnsi="Bookman Old Style"/>
        </w:rPr>
      </w:pPr>
      <w:hyperlink r:id="rId12" w:history="1">
        <w:r w:rsidR="00C67851">
          <w:rPr>
            <w:rFonts w:ascii="Bookman Old Style" w:hAnsi="Bookman Old Style"/>
            <w:color w:val="0000FF"/>
            <w:u w:val="single"/>
          </w:rPr>
          <w:t>http://www.insureuonline.org/smallbusiness/</w:t>
        </w:r>
      </w:hyperlink>
    </w:p>
    <w:sectPr w:rsidR="00DA436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1"/>
    <w:rsid w:val="00AA5917"/>
    <w:rsid w:val="00C67851"/>
    <w:rsid w:val="00D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2F1EBF-59AF-4280-8000-1346CF5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man Old Style" w:hAnsi="Bookman Old Style"/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man Old Style" w:hAnsi="Bookman Old Style"/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man Old Style" w:hAnsi="Bookman Old Style"/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man Old Style" w:hAnsi="Bookman Old Style"/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man Old Style" w:hAnsi="Bookman Old Style"/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man Old Style" w:hAnsi="Bookman Old Style"/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i/>
    </w:rPr>
  </w:style>
  <w:style w:type="character" w:customStyle="1" w:styleId="CODE">
    <w:name w:val="CODE"/>
    <w:basedOn w:val="DefaultParagraphFont"/>
    <w:rPr>
      <w:rFonts w:ascii="Courier New" w:hAnsi="Courier New"/>
      <w:sz w:val="20"/>
    </w:rPr>
  </w:style>
  <w:style w:type="character" w:customStyle="1" w:styleId="WPEmphasis">
    <w:name w:val="WP_Emphasis"/>
    <w:basedOn w:val="DefaultParagraphFont"/>
    <w:rPr>
      <w:i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  <w:style w:type="character" w:customStyle="1" w:styleId="FollowedHype">
    <w:name w:val="FollowedHype"/>
    <w:basedOn w:val="DefaultParagraphFont"/>
    <w:rPr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/>
    </w:rPr>
  </w:style>
  <w:style w:type="character" w:customStyle="1" w:styleId="WPStrong">
    <w:name w:val="WP_Strong"/>
    <w:basedOn w:val="DefaultParagraphFont"/>
    <w:rPr>
      <w:b/>
    </w:rPr>
  </w:style>
  <w:style w:type="character" w:customStyle="1" w:styleId="Typewriter">
    <w:name w:val="Typewriter"/>
    <w:basedOn w:val="DefaultParagraphFont"/>
    <w:rPr>
      <w:rFonts w:ascii="Courier New" w:hAnsi="Courier New"/>
      <w:sz w:val="20"/>
    </w:rPr>
  </w:style>
  <w:style w:type="character" w:customStyle="1" w:styleId="Variable">
    <w:name w:val="Variable"/>
    <w:basedOn w:val="DefaultParagraphFont"/>
    <w:rPr>
      <w:i/>
    </w:rPr>
  </w:style>
  <w:style w:type="character" w:customStyle="1" w:styleId="HTMLMarkup">
    <w:name w:val="HTML Markup"/>
    <w:basedOn w:val="DefaultParagraphFont"/>
    <w:rPr>
      <w:vanish/>
      <w:color w:val="FF0000"/>
    </w:rPr>
  </w:style>
  <w:style w:type="character" w:customStyle="1" w:styleId="Comment">
    <w:name w:val="Comment"/>
    <w:basedOn w:val="DefaultParagraphFont"/>
    <w:rPr>
      <w:vanish/>
    </w:rPr>
  </w:style>
  <w:style w:type="character" w:customStyle="1" w:styleId="SYSHYPERTEXT">
    <w:name w:val="SYS_HYPERTEXT"/>
    <w:basedOn w:val="DefaultParagraphFont"/>
    <w:rPr>
      <w:rFonts w:ascii="Bookman Old Style" w:hAnsi="Bookman Old Style"/>
      <w:b/>
      <w:noProof w:val="0"/>
      <w:color w:val="008000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bls/blswage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s.bls.gov/ncs/" TargetMode="External"/><Relationship Id="rId12" Type="http://schemas.openxmlformats.org/officeDocument/2006/relationships/hyperlink" Target="http://www.insureuonline.org/smallbusin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.gov/elaws/ebsa/health/employer/R1.htm" TargetMode="External"/><Relationship Id="rId11" Type="http://schemas.openxmlformats.org/officeDocument/2006/relationships/hyperlink" Target="http://ehbs.kff.org/" TargetMode="External"/><Relationship Id="rId5" Type="http://schemas.openxmlformats.org/officeDocument/2006/relationships/hyperlink" Target="http://www.irs.gov/businesses/small/article/0,,id=99921,00.html" TargetMode="External"/><Relationship Id="rId10" Type="http://schemas.openxmlformats.org/officeDocument/2006/relationships/hyperlink" Target="http://www.myskillsource.org/home/business_labor.shtml" TargetMode="External"/><Relationship Id="rId4" Type="http://schemas.openxmlformats.org/officeDocument/2006/relationships/hyperlink" Target="http://www.sba.gov/content/employment-labor-law" TargetMode="External"/><Relationship Id="rId9" Type="http://schemas.openxmlformats.org/officeDocument/2006/relationships/hyperlink" Target="http://stats.bls.gov/oes/current/oes_v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GFlanagan</dc:creator>
  <cp:keywords/>
  <cp:lastModifiedBy>Gloria Flanagan</cp:lastModifiedBy>
  <cp:revision>2</cp:revision>
  <cp:lastPrinted>2014-02-28T01:52:00Z</cp:lastPrinted>
  <dcterms:created xsi:type="dcterms:W3CDTF">2014-04-29T17:21:00Z</dcterms:created>
  <dcterms:modified xsi:type="dcterms:W3CDTF">2014-04-29T17:21:00Z</dcterms:modified>
</cp:coreProperties>
</file>